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5014" w14:textId="77777777" w:rsidR="00014618" w:rsidRDefault="000900D2">
      <w:pPr>
        <w:spacing w:before="117" w:line="271" w:lineRule="auto"/>
        <w:ind w:left="89" w:right="1"/>
        <w:jc w:val="center"/>
        <w:rPr>
          <w:rFonts w:ascii="Chalkboard SE"/>
          <w:b/>
          <w:sz w:val="18"/>
        </w:rPr>
      </w:pPr>
      <w:r>
        <w:rPr>
          <w:rFonts w:ascii="Chalkboard SE"/>
          <w:b/>
          <w:sz w:val="18"/>
        </w:rPr>
        <w:t>American International Academy</w:t>
      </w:r>
    </w:p>
    <w:p w14:paraId="3871E4C2" w14:textId="77777777" w:rsidR="00014618" w:rsidRDefault="000900D2">
      <w:pPr>
        <w:spacing w:line="249" w:lineRule="auto"/>
        <w:ind w:left="356" w:right="269"/>
        <w:jc w:val="center"/>
        <w:rPr>
          <w:rFonts w:ascii="Arial"/>
          <w:sz w:val="16"/>
        </w:rPr>
      </w:pPr>
      <w:r>
        <w:rPr>
          <w:rFonts w:ascii="Chalkboard SE"/>
          <w:b/>
          <w:sz w:val="18"/>
        </w:rPr>
        <w:t xml:space="preserve">Henry Ruff Campus </w:t>
      </w:r>
      <w:r>
        <w:rPr>
          <w:rFonts w:ascii="Arial"/>
          <w:sz w:val="16"/>
        </w:rPr>
        <w:t>300 S. Henry Ruff Rd. Westland, MI 48186</w:t>
      </w:r>
    </w:p>
    <w:p w14:paraId="0461C9FC" w14:textId="77777777" w:rsidR="00014618" w:rsidRDefault="000900D2">
      <w:pPr>
        <w:spacing w:before="1"/>
        <w:ind w:left="89" w:right="13"/>
        <w:jc w:val="center"/>
        <w:rPr>
          <w:rFonts w:ascii="Arial"/>
          <w:sz w:val="16"/>
        </w:rPr>
      </w:pPr>
      <w:r>
        <w:rPr>
          <w:rFonts w:ascii="Arial"/>
          <w:w w:val="95"/>
          <w:sz w:val="16"/>
        </w:rPr>
        <w:t>Phone:</w:t>
      </w:r>
      <w:r>
        <w:rPr>
          <w:rFonts w:ascii="Arial"/>
          <w:spacing w:val="-27"/>
          <w:w w:val="95"/>
          <w:sz w:val="16"/>
        </w:rPr>
        <w:t xml:space="preserve"> </w:t>
      </w:r>
      <w:r>
        <w:rPr>
          <w:rFonts w:ascii="Arial"/>
          <w:w w:val="95"/>
          <w:sz w:val="16"/>
        </w:rPr>
        <w:t>(734)</w:t>
      </w:r>
      <w:r>
        <w:rPr>
          <w:rFonts w:ascii="Arial"/>
          <w:spacing w:val="-28"/>
          <w:w w:val="95"/>
          <w:sz w:val="16"/>
        </w:rPr>
        <w:t xml:space="preserve"> </w:t>
      </w:r>
      <w:r>
        <w:rPr>
          <w:rFonts w:ascii="Arial"/>
          <w:w w:val="95"/>
          <w:sz w:val="16"/>
        </w:rPr>
        <w:t>713-5525</w:t>
      </w:r>
      <w:r>
        <w:rPr>
          <w:rFonts w:ascii="Arial"/>
          <w:spacing w:val="-29"/>
          <w:w w:val="95"/>
          <w:sz w:val="16"/>
        </w:rPr>
        <w:t xml:space="preserve"> </w:t>
      </w:r>
      <w:r>
        <w:rPr>
          <w:rFonts w:ascii="Arial"/>
          <w:w w:val="95"/>
          <w:sz w:val="16"/>
        </w:rPr>
        <w:t>(press:</w:t>
      </w:r>
      <w:r>
        <w:rPr>
          <w:rFonts w:ascii="Arial"/>
          <w:spacing w:val="-26"/>
          <w:w w:val="95"/>
          <w:sz w:val="16"/>
        </w:rPr>
        <w:t xml:space="preserve"> </w:t>
      </w:r>
      <w:r>
        <w:rPr>
          <w:rFonts w:ascii="Arial"/>
          <w:w w:val="95"/>
          <w:sz w:val="16"/>
        </w:rPr>
        <w:t>1)</w:t>
      </w:r>
    </w:p>
    <w:p w14:paraId="368E846A" w14:textId="77777777" w:rsidR="00014618" w:rsidRDefault="000900D2">
      <w:pPr>
        <w:spacing w:before="141" w:line="266" w:lineRule="auto"/>
        <w:ind w:left="88" w:right="5"/>
        <w:jc w:val="center"/>
        <w:rPr>
          <w:rFonts w:ascii="Chalkboard SE"/>
          <w:b/>
          <w:sz w:val="18"/>
        </w:rPr>
      </w:pPr>
      <w:r>
        <w:br w:type="column"/>
      </w:r>
      <w:r>
        <w:rPr>
          <w:rFonts w:ascii="Chalkboard SE"/>
          <w:b/>
          <w:sz w:val="18"/>
        </w:rPr>
        <w:t>American International Academy</w:t>
      </w:r>
    </w:p>
    <w:p w14:paraId="147AB55F" w14:textId="77777777" w:rsidR="00014618" w:rsidRDefault="000900D2">
      <w:pPr>
        <w:spacing w:before="4"/>
        <w:ind w:left="88" w:right="3"/>
        <w:jc w:val="center"/>
        <w:rPr>
          <w:rFonts w:ascii="Chalkboard SE"/>
          <w:b/>
          <w:sz w:val="18"/>
        </w:rPr>
      </w:pPr>
      <w:r>
        <w:rPr>
          <w:rFonts w:ascii="Chalkboard SE"/>
          <w:b/>
          <w:sz w:val="18"/>
        </w:rPr>
        <w:t>Avondale Campus</w:t>
      </w:r>
    </w:p>
    <w:p w14:paraId="428CAF57" w14:textId="77777777" w:rsidR="00014618" w:rsidRDefault="000900D2">
      <w:pPr>
        <w:ind w:left="84" w:right="12"/>
        <w:jc w:val="center"/>
        <w:rPr>
          <w:rFonts w:ascii="Arial"/>
          <w:sz w:val="16"/>
        </w:rPr>
      </w:pPr>
      <w:r>
        <w:rPr>
          <w:rFonts w:ascii="Arial"/>
          <w:sz w:val="16"/>
        </w:rPr>
        <w:t>27100 Avondale</w:t>
      </w:r>
    </w:p>
    <w:p w14:paraId="2A2F6E6E" w14:textId="77777777" w:rsidR="00014618" w:rsidRDefault="000900D2">
      <w:pPr>
        <w:spacing w:before="13"/>
        <w:ind w:left="88" w:right="10"/>
        <w:jc w:val="center"/>
        <w:rPr>
          <w:rFonts w:ascii="Arial"/>
          <w:sz w:val="16"/>
        </w:rPr>
      </w:pPr>
      <w:r>
        <w:rPr>
          <w:rFonts w:ascii="Arial"/>
          <w:sz w:val="16"/>
        </w:rPr>
        <w:t>Inkster, MI 48141</w:t>
      </w:r>
    </w:p>
    <w:p w14:paraId="78AC32EC" w14:textId="77777777" w:rsidR="00014618" w:rsidRDefault="000900D2">
      <w:pPr>
        <w:spacing w:before="13"/>
        <w:ind w:left="88" w:right="12"/>
        <w:jc w:val="center"/>
        <w:rPr>
          <w:rFonts w:ascii="Arial"/>
          <w:sz w:val="16"/>
        </w:rPr>
      </w:pPr>
      <w:r>
        <w:rPr>
          <w:rFonts w:ascii="Arial"/>
          <w:w w:val="95"/>
          <w:sz w:val="16"/>
        </w:rPr>
        <w:t>Phone:</w:t>
      </w:r>
      <w:r>
        <w:rPr>
          <w:rFonts w:ascii="Arial"/>
          <w:spacing w:val="-27"/>
          <w:w w:val="95"/>
          <w:sz w:val="16"/>
        </w:rPr>
        <w:t xml:space="preserve"> </w:t>
      </w:r>
      <w:r>
        <w:rPr>
          <w:rFonts w:ascii="Arial"/>
          <w:w w:val="95"/>
          <w:sz w:val="16"/>
        </w:rPr>
        <w:t>(734)</w:t>
      </w:r>
      <w:r>
        <w:rPr>
          <w:rFonts w:ascii="Arial"/>
          <w:spacing w:val="-29"/>
          <w:w w:val="95"/>
          <w:sz w:val="16"/>
        </w:rPr>
        <w:t xml:space="preserve"> </w:t>
      </w:r>
      <w:r>
        <w:rPr>
          <w:rFonts w:ascii="Arial"/>
          <w:w w:val="95"/>
          <w:sz w:val="16"/>
        </w:rPr>
        <w:t>713-5525</w:t>
      </w:r>
      <w:r>
        <w:rPr>
          <w:rFonts w:ascii="Arial"/>
          <w:spacing w:val="-28"/>
          <w:w w:val="95"/>
          <w:sz w:val="16"/>
        </w:rPr>
        <w:t xml:space="preserve"> </w:t>
      </w:r>
      <w:r>
        <w:rPr>
          <w:rFonts w:ascii="Arial"/>
          <w:w w:val="95"/>
          <w:sz w:val="16"/>
        </w:rPr>
        <w:t>(press</w:t>
      </w:r>
      <w:r>
        <w:rPr>
          <w:rFonts w:ascii="Arial"/>
          <w:spacing w:val="-26"/>
          <w:w w:val="95"/>
          <w:sz w:val="16"/>
        </w:rPr>
        <w:t xml:space="preserve"> </w:t>
      </w:r>
      <w:r>
        <w:rPr>
          <w:rFonts w:ascii="Arial"/>
          <w:w w:val="95"/>
          <w:sz w:val="16"/>
        </w:rPr>
        <w:t>2)</w:t>
      </w:r>
    </w:p>
    <w:p w14:paraId="012A7416" w14:textId="77777777" w:rsidR="00014618" w:rsidRDefault="000900D2">
      <w:pPr>
        <w:spacing w:before="136" w:line="266" w:lineRule="auto"/>
        <w:ind w:left="35" w:right="31"/>
        <w:jc w:val="center"/>
        <w:rPr>
          <w:rFonts w:ascii="Chalkboard SE"/>
          <w:b/>
          <w:sz w:val="18"/>
        </w:rPr>
      </w:pPr>
      <w:r>
        <w:br w:type="column"/>
      </w:r>
      <w:r>
        <w:rPr>
          <w:rFonts w:ascii="Chalkboard SE"/>
          <w:b/>
          <w:sz w:val="18"/>
        </w:rPr>
        <w:t>American International Academy</w:t>
      </w:r>
    </w:p>
    <w:p w14:paraId="54B41648" w14:textId="77777777" w:rsidR="00014618" w:rsidRDefault="000900D2">
      <w:pPr>
        <w:spacing w:before="4"/>
        <w:ind w:left="35" w:right="34"/>
        <w:jc w:val="center"/>
        <w:rPr>
          <w:rFonts w:ascii="Chalkboard SE"/>
          <w:b/>
          <w:sz w:val="18"/>
        </w:rPr>
      </w:pPr>
      <w:r>
        <w:rPr>
          <w:rFonts w:ascii="Chalkboard SE"/>
          <w:b/>
          <w:sz w:val="18"/>
        </w:rPr>
        <w:t>Rosewood Campus</w:t>
      </w:r>
    </w:p>
    <w:p w14:paraId="1BC79B08" w14:textId="77777777" w:rsidR="00014618" w:rsidRDefault="000900D2">
      <w:pPr>
        <w:ind w:left="35" w:right="35"/>
        <w:jc w:val="center"/>
        <w:rPr>
          <w:rFonts w:ascii="Arial"/>
          <w:sz w:val="16"/>
        </w:rPr>
      </w:pPr>
      <w:r>
        <w:rPr>
          <w:rFonts w:ascii="Arial"/>
          <w:w w:val="90"/>
          <w:sz w:val="16"/>
        </w:rPr>
        <w:t>28955</w:t>
      </w:r>
      <w:r>
        <w:rPr>
          <w:rFonts w:ascii="Arial"/>
          <w:spacing w:val="-6"/>
          <w:w w:val="90"/>
          <w:sz w:val="16"/>
        </w:rPr>
        <w:t xml:space="preserve"> </w:t>
      </w:r>
      <w:r>
        <w:rPr>
          <w:rFonts w:ascii="Arial"/>
          <w:w w:val="90"/>
          <w:sz w:val="16"/>
        </w:rPr>
        <w:t>Rosewood</w:t>
      </w:r>
    </w:p>
    <w:p w14:paraId="53933CCD" w14:textId="77777777" w:rsidR="00014618" w:rsidRDefault="000900D2">
      <w:pPr>
        <w:spacing w:before="13"/>
        <w:ind w:left="35" w:right="35"/>
        <w:jc w:val="center"/>
        <w:rPr>
          <w:rFonts w:ascii="Arial"/>
          <w:sz w:val="16"/>
        </w:rPr>
      </w:pPr>
      <w:r>
        <w:rPr>
          <w:rFonts w:ascii="Arial"/>
          <w:w w:val="95"/>
          <w:sz w:val="16"/>
        </w:rPr>
        <w:t>Inkster,</w:t>
      </w:r>
      <w:r>
        <w:rPr>
          <w:rFonts w:ascii="Arial"/>
          <w:spacing w:val="-21"/>
          <w:w w:val="95"/>
          <w:sz w:val="16"/>
        </w:rPr>
        <w:t xml:space="preserve"> </w:t>
      </w:r>
      <w:r>
        <w:rPr>
          <w:rFonts w:ascii="Arial"/>
          <w:w w:val="95"/>
          <w:sz w:val="16"/>
        </w:rPr>
        <w:t>MI</w:t>
      </w:r>
      <w:r>
        <w:rPr>
          <w:rFonts w:ascii="Arial"/>
          <w:spacing w:val="-20"/>
          <w:w w:val="95"/>
          <w:sz w:val="16"/>
        </w:rPr>
        <w:t xml:space="preserve"> </w:t>
      </w:r>
      <w:r>
        <w:rPr>
          <w:rFonts w:ascii="Arial"/>
          <w:w w:val="95"/>
          <w:sz w:val="16"/>
        </w:rPr>
        <w:t>48141</w:t>
      </w:r>
    </w:p>
    <w:p w14:paraId="52905578" w14:textId="77777777" w:rsidR="00014618" w:rsidRDefault="000900D2">
      <w:pPr>
        <w:spacing w:before="13"/>
        <w:ind w:left="35" w:right="35"/>
        <w:jc w:val="center"/>
        <w:rPr>
          <w:rFonts w:ascii="Arial"/>
          <w:sz w:val="16"/>
        </w:rPr>
      </w:pPr>
      <w:r>
        <w:rPr>
          <w:rFonts w:ascii="Arial"/>
          <w:w w:val="95"/>
          <w:sz w:val="16"/>
        </w:rPr>
        <w:t>Phone: (734) 713-5525 (press 3)</w:t>
      </w:r>
    </w:p>
    <w:p w14:paraId="062BC400" w14:textId="77777777" w:rsidR="00014618" w:rsidRDefault="00014618">
      <w:pPr>
        <w:jc w:val="center"/>
        <w:rPr>
          <w:rFonts w:ascii="Arial"/>
          <w:sz w:val="16"/>
        </w:rPr>
        <w:sectPr w:rsidR="00014618">
          <w:type w:val="continuous"/>
          <w:pgSz w:w="12240" w:h="15840"/>
          <w:pgMar w:top="880" w:right="580" w:bottom="280" w:left="920" w:header="720" w:footer="720" w:gutter="0"/>
          <w:cols w:num="3" w:space="720" w:equalWidth="0">
            <w:col w:w="2281" w:space="2073"/>
            <w:col w:w="2237" w:space="1833"/>
            <w:col w:w="2316"/>
          </w:cols>
        </w:sectPr>
      </w:pPr>
    </w:p>
    <w:p w14:paraId="580ADA96" w14:textId="77777777" w:rsidR="00014618" w:rsidRDefault="00014618">
      <w:pPr>
        <w:pStyle w:val="BodyText"/>
        <w:rPr>
          <w:rFonts w:ascii="Arial"/>
          <w:sz w:val="20"/>
        </w:rPr>
      </w:pPr>
    </w:p>
    <w:p w14:paraId="33709B3D" w14:textId="77777777" w:rsidR="00014618" w:rsidRDefault="00014618">
      <w:pPr>
        <w:pStyle w:val="BodyText"/>
        <w:spacing w:before="6"/>
        <w:rPr>
          <w:rFonts w:ascii="Arial"/>
          <w:sz w:val="18"/>
        </w:rPr>
      </w:pPr>
    </w:p>
    <w:p w14:paraId="02003879" w14:textId="77777777" w:rsidR="00014618" w:rsidRDefault="000900D2">
      <w:pPr>
        <w:pStyle w:val="BodyText"/>
        <w:ind w:left="3316"/>
        <w:rPr>
          <w:rFonts w:ascii="Arial"/>
          <w:sz w:val="20"/>
        </w:rPr>
      </w:pPr>
      <w:r>
        <w:rPr>
          <w:rFonts w:ascii="Arial"/>
          <w:noProof/>
          <w:sz w:val="20"/>
        </w:rPr>
        <w:drawing>
          <wp:inline distT="0" distB="0" distL="0" distR="0" wp14:anchorId="28224A3C" wp14:editId="4686997E">
            <wp:extent cx="2396811" cy="11633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96811" cy="1163383"/>
                    </a:xfrm>
                    <a:prstGeom prst="rect">
                      <a:avLst/>
                    </a:prstGeom>
                  </pic:spPr>
                </pic:pic>
              </a:graphicData>
            </a:graphic>
          </wp:inline>
        </w:drawing>
      </w:r>
    </w:p>
    <w:p w14:paraId="5D832E1B" w14:textId="77777777" w:rsidR="00014618" w:rsidRDefault="00014618">
      <w:pPr>
        <w:pStyle w:val="BodyText"/>
        <w:spacing w:before="9"/>
        <w:rPr>
          <w:rFonts w:ascii="Arial"/>
          <w:sz w:val="26"/>
        </w:rPr>
      </w:pPr>
    </w:p>
    <w:p w14:paraId="0C8CABD7" w14:textId="77777777" w:rsidR="00014618" w:rsidRDefault="000900D2">
      <w:pPr>
        <w:pStyle w:val="Heading1"/>
        <w:spacing w:before="90"/>
        <w:ind w:left="2379" w:right="2720"/>
        <w:jc w:val="center"/>
      </w:pPr>
      <w:r>
        <w:rPr>
          <w:color w:val="0070C0"/>
        </w:rPr>
        <w:t>District Annual Education Report (AER) Cover Letter</w:t>
      </w:r>
    </w:p>
    <w:p w14:paraId="0BA8FC0C" w14:textId="77777777" w:rsidR="00014618" w:rsidRDefault="00014618">
      <w:pPr>
        <w:pStyle w:val="BodyText"/>
        <w:spacing w:before="2"/>
        <w:rPr>
          <w:b/>
          <w:sz w:val="16"/>
        </w:rPr>
      </w:pPr>
    </w:p>
    <w:p w14:paraId="6CDA20E3" w14:textId="0A710E2C" w:rsidR="00014618" w:rsidRDefault="00C73641">
      <w:pPr>
        <w:pStyle w:val="BodyText"/>
        <w:spacing w:before="90"/>
        <w:ind w:left="520"/>
      </w:pPr>
      <w:r>
        <w:t>April</w:t>
      </w:r>
      <w:r w:rsidR="00665903">
        <w:t xml:space="preserve"> 3</w:t>
      </w:r>
      <w:r>
        <w:t>0</w:t>
      </w:r>
      <w:r w:rsidR="00665903">
        <w:t>, 20</w:t>
      </w:r>
      <w:r w:rsidR="00450217">
        <w:t>22</w:t>
      </w:r>
    </w:p>
    <w:p w14:paraId="072C9E14" w14:textId="77777777" w:rsidR="00014618" w:rsidRDefault="00014618">
      <w:pPr>
        <w:pStyle w:val="BodyText"/>
      </w:pPr>
    </w:p>
    <w:p w14:paraId="55B9113F" w14:textId="77777777" w:rsidR="00014618" w:rsidRDefault="000900D2">
      <w:pPr>
        <w:pStyle w:val="BodyText"/>
        <w:ind w:left="520"/>
      </w:pPr>
      <w:r>
        <w:t>Dear Parents and Community Members:</w:t>
      </w:r>
    </w:p>
    <w:p w14:paraId="37D78FA1" w14:textId="77777777" w:rsidR="00014618" w:rsidRDefault="00014618">
      <w:pPr>
        <w:pStyle w:val="BodyText"/>
      </w:pPr>
    </w:p>
    <w:p w14:paraId="63ADE2FC" w14:textId="698C9CDC" w:rsidR="00014618" w:rsidRDefault="000900D2">
      <w:pPr>
        <w:pStyle w:val="BodyText"/>
        <w:ind w:left="520" w:right="853"/>
        <w:jc w:val="both"/>
      </w:pPr>
      <w:r>
        <w:t>We are pleased to present you with the Annual Education Report (AER) which provides key information on the 20</w:t>
      </w:r>
      <w:r w:rsidR="00E92512">
        <w:t>20</w:t>
      </w:r>
      <w:r>
        <w:t>-</w:t>
      </w:r>
      <w:r w:rsidR="00E92512">
        <w:t>21</w:t>
      </w:r>
      <w:r>
        <w:t xml:space="preserve"> educational progress of the American International Academy District and</w:t>
      </w:r>
      <w:r>
        <w:rPr>
          <w:spacing w:val="-6"/>
        </w:rPr>
        <w:t xml:space="preserve"> </w:t>
      </w:r>
      <w:r>
        <w:t>our</w:t>
      </w:r>
      <w:r>
        <w:rPr>
          <w:spacing w:val="-8"/>
        </w:rPr>
        <w:t xml:space="preserve"> </w:t>
      </w:r>
      <w:r>
        <w:t>schools.</w:t>
      </w:r>
      <w:r>
        <w:rPr>
          <w:spacing w:val="-2"/>
        </w:rPr>
        <w:t xml:space="preserve"> </w:t>
      </w:r>
      <w:r>
        <w:t>The</w:t>
      </w:r>
      <w:r>
        <w:rPr>
          <w:spacing w:val="-11"/>
        </w:rPr>
        <w:t xml:space="preserve"> </w:t>
      </w:r>
      <w:r>
        <w:t>AER</w:t>
      </w:r>
      <w:r>
        <w:rPr>
          <w:spacing w:val="-11"/>
        </w:rPr>
        <w:t xml:space="preserve"> </w:t>
      </w:r>
      <w:r>
        <w:t>addresses</w:t>
      </w:r>
      <w:r>
        <w:rPr>
          <w:spacing w:val="-7"/>
        </w:rPr>
        <w:t xml:space="preserve"> </w:t>
      </w:r>
      <w:r>
        <w:t>the</w:t>
      </w:r>
      <w:r>
        <w:rPr>
          <w:spacing w:val="-6"/>
        </w:rPr>
        <w:t xml:space="preserve"> </w:t>
      </w:r>
      <w:r>
        <w:t>complex</w:t>
      </w:r>
      <w:r>
        <w:rPr>
          <w:spacing w:val="-11"/>
        </w:rPr>
        <w:t xml:space="preserve"> </w:t>
      </w:r>
      <w:r>
        <w:t>reporting</w:t>
      </w:r>
      <w:r>
        <w:rPr>
          <w:spacing w:val="-5"/>
        </w:rPr>
        <w:t xml:space="preserve"> </w:t>
      </w:r>
      <w:r>
        <w:t>information</w:t>
      </w:r>
      <w:r>
        <w:rPr>
          <w:spacing w:val="-10"/>
        </w:rPr>
        <w:t xml:space="preserve"> </w:t>
      </w:r>
      <w:r>
        <w:t>required</w:t>
      </w:r>
      <w:r>
        <w:rPr>
          <w:spacing w:val="-5"/>
        </w:rPr>
        <w:t xml:space="preserve"> </w:t>
      </w:r>
      <w:r>
        <w:t>by</w:t>
      </w:r>
      <w:r>
        <w:rPr>
          <w:spacing w:val="-9"/>
        </w:rPr>
        <w:t xml:space="preserve"> </w:t>
      </w:r>
      <w:r>
        <w:t>federal</w:t>
      </w:r>
      <w:r>
        <w:rPr>
          <w:spacing w:val="-9"/>
        </w:rPr>
        <w:t xml:space="preserve"> </w:t>
      </w:r>
      <w:r>
        <w:t>law</w:t>
      </w:r>
      <w:r>
        <w:rPr>
          <w:spacing w:val="-5"/>
        </w:rPr>
        <w:t xml:space="preserve"> </w:t>
      </w:r>
      <w:r>
        <w:t>as well as some of the requirements for state law. Our staff is available to help you understand this information. Please contact Thomas White, AIA Superintendent, for help if you need</w:t>
      </w:r>
      <w:r>
        <w:rPr>
          <w:spacing w:val="-21"/>
        </w:rPr>
        <w:t xml:space="preserve"> </w:t>
      </w:r>
      <w:r>
        <w:t>assistance.</w:t>
      </w:r>
    </w:p>
    <w:p w14:paraId="20E9D309" w14:textId="77777777" w:rsidR="00014618" w:rsidRDefault="00014618">
      <w:pPr>
        <w:pStyle w:val="BodyText"/>
      </w:pPr>
    </w:p>
    <w:p w14:paraId="4551D2EA" w14:textId="77777777" w:rsidR="00014618" w:rsidRDefault="000900D2">
      <w:pPr>
        <w:pStyle w:val="BodyText"/>
        <w:spacing w:before="1"/>
        <w:ind w:left="520" w:right="853"/>
        <w:jc w:val="both"/>
      </w:pPr>
      <w:r>
        <w:t xml:space="preserve">The DISTRICT AER is available for you to review electronically by visiting the following web site: </w:t>
      </w:r>
      <w:hyperlink r:id="rId6">
        <w:r>
          <w:rPr>
            <w:color w:val="800080"/>
            <w:u w:val="single" w:color="800080"/>
          </w:rPr>
          <w:t>Combined Report</w:t>
        </w:r>
      </w:hyperlink>
      <w:r>
        <w:rPr>
          <w:color w:val="800080"/>
        </w:rPr>
        <w:t xml:space="preserve"> </w:t>
      </w:r>
      <w:r>
        <w:t>or you may review a copy in the main office at your child’s school. Each school will also be communicating their own AER to parents directly.</w:t>
      </w:r>
    </w:p>
    <w:p w14:paraId="6F154242" w14:textId="77777777" w:rsidR="00014618" w:rsidRDefault="00014618">
      <w:pPr>
        <w:pStyle w:val="BodyText"/>
        <w:spacing w:before="11"/>
        <w:rPr>
          <w:sz w:val="23"/>
        </w:rPr>
      </w:pPr>
    </w:p>
    <w:p w14:paraId="23E5C9D9" w14:textId="5123BAAA" w:rsidR="000900D2" w:rsidRDefault="000900D2" w:rsidP="000578F1">
      <w:pPr>
        <w:pStyle w:val="BodyText"/>
        <w:ind w:left="520"/>
      </w:pPr>
      <w:r>
        <w:t xml:space="preserve">These reports contain the following information: </w:t>
      </w:r>
      <w:r w:rsidR="00450217">
        <w:t>Currently</w:t>
      </w:r>
      <w:r w:rsidR="000578F1">
        <w:t>,</w:t>
      </w:r>
      <w:r w:rsidR="00450217">
        <w:t xml:space="preserve"> data will be </w:t>
      </w:r>
      <w:r w:rsidR="000578F1">
        <w:t xml:space="preserve">derived from 2020-2021 however, the district does not see this data as being the most reliable due to the academic deficits that students incurred during the Covid-19 pandemic in which many students were missing from learning and did not show for the district and state </w:t>
      </w:r>
      <w:proofErr w:type="gramStart"/>
      <w:r w:rsidR="000578F1">
        <w:t>testing.</w:t>
      </w:r>
      <w:r>
        <w:t>.</w:t>
      </w:r>
      <w:proofErr w:type="gramEnd"/>
      <w:r>
        <w:t xml:space="preserve">  The data </w:t>
      </w:r>
      <w:r w:rsidR="000578F1">
        <w:t>c</w:t>
      </w:r>
      <w:r>
        <w:t>urrently attached for your review will be also the same data available in this report.</w:t>
      </w:r>
    </w:p>
    <w:p w14:paraId="7BA24AC1" w14:textId="77777777" w:rsidR="00014618" w:rsidRDefault="00014618">
      <w:pPr>
        <w:pStyle w:val="BodyText"/>
      </w:pPr>
    </w:p>
    <w:p w14:paraId="1C1AC002" w14:textId="77777777" w:rsidR="00014618" w:rsidRDefault="000900D2">
      <w:pPr>
        <w:pStyle w:val="BodyText"/>
        <w:ind w:left="520" w:right="853"/>
        <w:jc w:val="both"/>
      </w:pPr>
      <w:r>
        <w:rPr>
          <w:b/>
        </w:rPr>
        <w:t>Student</w:t>
      </w:r>
      <w:r>
        <w:rPr>
          <w:b/>
          <w:spacing w:val="-15"/>
        </w:rPr>
        <w:t xml:space="preserve"> </w:t>
      </w:r>
      <w:r>
        <w:rPr>
          <w:b/>
        </w:rPr>
        <w:t>Assessment</w:t>
      </w:r>
      <w:r>
        <w:rPr>
          <w:b/>
          <w:spacing w:val="-14"/>
        </w:rPr>
        <w:t xml:space="preserve"> </w:t>
      </w:r>
      <w:r>
        <w:rPr>
          <w:b/>
        </w:rPr>
        <w:t>Data</w:t>
      </w:r>
      <w:r>
        <w:rPr>
          <w:b/>
          <w:spacing w:val="-15"/>
        </w:rPr>
        <w:t xml:space="preserve"> </w:t>
      </w:r>
      <w:r>
        <w:rPr>
          <w:b/>
        </w:rPr>
        <w:t>–</w:t>
      </w:r>
      <w:r>
        <w:rPr>
          <w:b/>
          <w:spacing w:val="-15"/>
        </w:rPr>
        <w:t xml:space="preserve"> </w:t>
      </w:r>
      <w:r>
        <w:t>Includes</w:t>
      </w:r>
      <w:r>
        <w:rPr>
          <w:spacing w:val="-17"/>
        </w:rPr>
        <w:t xml:space="preserve"> </w:t>
      </w:r>
      <w:r>
        <w:t>the</w:t>
      </w:r>
      <w:r>
        <w:rPr>
          <w:spacing w:val="-16"/>
        </w:rPr>
        <w:t xml:space="preserve"> </w:t>
      </w:r>
      <w:r>
        <w:t>following</w:t>
      </w:r>
      <w:r>
        <w:rPr>
          <w:spacing w:val="-20"/>
        </w:rPr>
        <w:t xml:space="preserve"> </w:t>
      </w:r>
      <w:r>
        <w:t>four</w:t>
      </w:r>
      <w:r>
        <w:rPr>
          <w:spacing w:val="-14"/>
        </w:rPr>
        <w:t xml:space="preserve"> </w:t>
      </w:r>
      <w:r>
        <w:t>assessments:</w:t>
      </w:r>
      <w:r>
        <w:rPr>
          <w:spacing w:val="-15"/>
        </w:rPr>
        <w:t xml:space="preserve"> </w:t>
      </w:r>
      <w:r>
        <w:t>M-STEP</w:t>
      </w:r>
      <w:r>
        <w:rPr>
          <w:spacing w:val="-15"/>
        </w:rPr>
        <w:t xml:space="preserve"> </w:t>
      </w:r>
      <w:r>
        <w:t>(Michigan</w:t>
      </w:r>
      <w:r>
        <w:rPr>
          <w:spacing w:val="-15"/>
        </w:rPr>
        <w:t xml:space="preserve"> </w:t>
      </w:r>
      <w:r>
        <w:t xml:space="preserve">Student Test of Educational Progress), College Board PSAT, MI-Access (Alternate Assessment), and College Board SAT. This report section presents assessment information for English Language Arts and Mathematics for grades 3 to 8 and 11 and MI-Access science for grades </w:t>
      </w:r>
      <w:r>
        <w:rPr>
          <w:spacing w:val="-3"/>
        </w:rPr>
        <w:t xml:space="preserve">4, 7, </w:t>
      </w:r>
      <w:r>
        <w:t>and 11 compared</w:t>
      </w:r>
      <w:r>
        <w:rPr>
          <w:spacing w:val="-5"/>
        </w:rPr>
        <w:t xml:space="preserve"> </w:t>
      </w:r>
      <w:r>
        <w:t>to</w:t>
      </w:r>
      <w:r>
        <w:rPr>
          <w:spacing w:val="-10"/>
        </w:rPr>
        <w:t xml:space="preserve"> </w:t>
      </w:r>
      <w:r>
        <w:t>state</w:t>
      </w:r>
      <w:r>
        <w:rPr>
          <w:spacing w:val="-6"/>
        </w:rPr>
        <w:t xml:space="preserve"> </w:t>
      </w:r>
      <w:r>
        <w:t>averages</w:t>
      </w:r>
      <w:r>
        <w:rPr>
          <w:spacing w:val="-11"/>
        </w:rPr>
        <w:t xml:space="preserve"> </w:t>
      </w:r>
      <w:r>
        <w:t>for</w:t>
      </w:r>
      <w:r>
        <w:rPr>
          <w:spacing w:val="-8"/>
        </w:rPr>
        <w:t xml:space="preserve"> </w:t>
      </w:r>
      <w:r>
        <w:t>all</w:t>
      </w:r>
      <w:r>
        <w:rPr>
          <w:spacing w:val="-8"/>
        </w:rPr>
        <w:t xml:space="preserve"> </w:t>
      </w:r>
      <w:r>
        <w:t>students</w:t>
      </w:r>
      <w:r>
        <w:rPr>
          <w:spacing w:val="-7"/>
        </w:rPr>
        <w:t xml:space="preserve"> </w:t>
      </w:r>
      <w:r>
        <w:t>as</w:t>
      </w:r>
      <w:r>
        <w:rPr>
          <w:spacing w:val="-7"/>
        </w:rPr>
        <w:t xml:space="preserve"> </w:t>
      </w:r>
      <w:r>
        <w:t>well</w:t>
      </w:r>
      <w:r>
        <w:rPr>
          <w:spacing w:val="-13"/>
        </w:rPr>
        <w:t xml:space="preserve"> </w:t>
      </w:r>
      <w:r>
        <w:t>as</w:t>
      </w:r>
      <w:r>
        <w:rPr>
          <w:spacing w:val="-7"/>
        </w:rPr>
        <w:t xml:space="preserve"> </w:t>
      </w:r>
      <w:r>
        <w:t>subgroups</w:t>
      </w:r>
      <w:r>
        <w:rPr>
          <w:spacing w:val="-7"/>
        </w:rPr>
        <w:t xml:space="preserve"> </w:t>
      </w:r>
      <w:r>
        <w:t>of</w:t>
      </w:r>
      <w:r>
        <w:rPr>
          <w:spacing w:val="-7"/>
        </w:rPr>
        <w:t xml:space="preserve"> </w:t>
      </w:r>
      <w:r>
        <w:t>students.</w:t>
      </w:r>
      <w:r>
        <w:rPr>
          <w:spacing w:val="-7"/>
        </w:rPr>
        <w:t xml:space="preserve"> </w:t>
      </w:r>
      <w:r>
        <w:t>The</w:t>
      </w:r>
      <w:r>
        <w:rPr>
          <w:spacing w:val="-10"/>
        </w:rPr>
        <w:t xml:space="preserve"> </w:t>
      </w:r>
      <w:r>
        <w:t>report</w:t>
      </w:r>
      <w:r>
        <w:rPr>
          <w:spacing w:val="-9"/>
        </w:rPr>
        <w:t xml:space="preserve"> </w:t>
      </w:r>
      <w:r>
        <w:t>helps</w:t>
      </w:r>
      <w:r>
        <w:rPr>
          <w:spacing w:val="-12"/>
        </w:rPr>
        <w:t xml:space="preserve"> </w:t>
      </w:r>
      <w:r>
        <w:t>users to understand achievement performance within grades and schools and make comparisons to district, state, and national achievement</w:t>
      </w:r>
      <w:r>
        <w:rPr>
          <w:spacing w:val="8"/>
        </w:rPr>
        <w:t xml:space="preserve"> </w:t>
      </w:r>
      <w:r>
        <w:t>benchmarks.</w:t>
      </w:r>
    </w:p>
    <w:p w14:paraId="4944C3CC" w14:textId="77777777" w:rsidR="00014618" w:rsidRDefault="00014618">
      <w:pPr>
        <w:pStyle w:val="BodyText"/>
      </w:pPr>
    </w:p>
    <w:p w14:paraId="6E18565A" w14:textId="77777777" w:rsidR="00014618" w:rsidRDefault="000900D2">
      <w:pPr>
        <w:pStyle w:val="Heading1"/>
        <w:jc w:val="both"/>
      </w:pPr>
      <w:r>
        <w:t>Accountability – Detail Data and Status</w:t>
      </w:r>
    </w:p>
    <w:p w14:paraId="73D8A66C" w14:textId="0438779C" w:rsidR="00014618" w:rsidRDefault="000900D2" w:rsidP="00285E55">
      <w:pPr>
        <w:pStyle w:val="BodyText"/>
        <w:spacing w:before="3"/>
        <w:ind w:left="520" w:right="860"/>
        <w:jc w:val="both"/>
        <w:sectPr w:rsidR="00014618">
          <w:type w:val="continuous"/>
          <w:pgSz w:w="12240" w:h="15840"/>
          <w:pgMar w:top="880" w:right="580" w:bottom="280" w:left="920" w:header="720" w:footer="720" w:gutter="0"/>
          <w:cols w:space="720"/>
        </w:sectPr>
      </w:pPr>
      <w:r>
        <w:t>The accountability portion of the AER includes assessment proficiency and participation rates, graduation or attendance rates, as well as the accountability index values showing school performance on a 0-100 scale.</w:t>
      </w:r>
      <w:r w:rsidR="00285E55">
        <w:t xml:space="preserve"> Use the attached link to review additional achievement data for our students. </w:t>
      </w:r>
      <w:hyperlink r:id="rId7" w:history="1">
        <w:r w:rsidR="00285E55" w:rsidRPr="00C405FF">
          <w:rPr>
            <w:rStyle w:val="Hyperlink"/>
          </w:rPr>
          <w:t>https://bit.ly/3fZswhT</w:t>
        </w:r>
      </w:hyperlink>
    </w:p>
    <w:p w14:paraId="597566BB" w14:textId="77777777" w:rsidR="00014618" w:rsidRDefault="000900D2">
      <w:pPr>
        <w:pStyle w:val="Heading1"/>
        <w:spacing w:before="68" w:line="275" w:lineRule="exact"/>
      </w:pPr>
      <w:r>
        <w:lastRenderedPageBreak/>
        <w:t>Teacher Qualification Data</w:t>
      </w:r>
    </w:p>
    <w:p w14:paraId="07F30A8C" w14:textId="4883A7B6" w:rsidR="00014618" w:rsidRDefault="000900D2">
      <w:pPr>
        <w:pStyle w:val="BodyText"/>
        <w:spacing w:after="5"/>
        <w:ind w:left="520" w:right="663"/>
      </w:pPr>
      <w:r>
        <w:t>During our 20</w:t>
      </w:r>
      <w:r w:rsidR="00E92512">
        <w:t>20</w:t>
      </w:r>
      <w:r>
        <w:t>-20</w:t>
      </w:r>
      <w:r w:rsidR="00E92512">
        <w:t>21</w:t>
      </w:r>
      <w:r>
        <w:t xml:space="preserve"> School year the following link identifies the identified number and percentage of inexperienced teachers, principals, and other school leaders (click link) </w:t>
      </w:r>
      <w:hyperlink r:id="rId8" w:anchor="TeacherQuality" w:history="1">
        <w:r w:rsidRPr="00285E55">
          <w:rPr>
            <w:rStyle w:val="Hyperlink"/>
          </w:rPr>
          <w:t>https://bit.ly/2yVVJsA#TeacherQuality</w:t>
        </w:r>
      </w:hyperlink>
    </w:p>
    <w:p w14:paraId="11E864F2" w14:textId="67FE9ABE" w:rsidR="00014618" w:rsidRDefault="00014618">
      <w:pPr>
        <w:pStyle w:val="BodyText"/>
        <w:ind w:left="520"/>
        <w:rPr>
          <w:sz w:val="20"/>
        </w:rPr>
      </w:pPr>
    </w:p>
    <w:p w14:paraId="1B75415A" w14:textId="77777777" w:rsidR="00014618" w:rsidRDefault="00014618">
      <w:pPr>
        <w:pStyle w:val="BodyText"/>
        <w:spacing w:before="9"/>
        <w:rPr>
          <w:sz w:val="20"/>
        </w:rPr>
      </w:pPr>
    </w:p>
    <w:p w14:paraId="7C58DE54" w14:textId="77777777" w:rsidR="00014618" w:rsidRDefault="000900D2">
      <w:pPr>
        <w:pStyle w:val="Heading1"/>
      </w:pPr>
      <w:r>
        <w:t>NAEP Data (National Assessment of Educational Progress)</w:t>
      </w:r>
    </w:p>
    <w:p w14:paraId="7856250A" w14:textId="77777777" w:rsidR="00014618" w:rsidRDefault="000900D2">
      <w:pPr>
        <w:pStyle w:val="ListParagraph"/>
        <w:numPr>
          <w:ilvl w:val="0"/>
          <w:numId w:val="1"/>
        </w:numPr>
        <w:tabs>
          <w:tab w:val="left" w:pos="1239"/>
          <w:tab w:val="left" w:pos="1240"/>
        </w:tabs>
        <w:spacing w:before="31" w:line="223" w:lineRule="auto"/>
        <w:ind w:right="860"/>
        <w:rPr>
          <w:sz w:val="24"/>
        </w:rPr>
      </w:pPr>
      <w:r>
        <w:rPr>
          <w:sz w:val="24"/>
        </w:rPr>
        <w:t>Provides state results of the national assessment in mathematics and reading every other year in grades 4 and 8</w:t>
      </w:r>
      <w:r>
        <w:rPr>
          <w:color w:val="0000FF"/>
          <w:sz w:val="24"/>
        </w:rPr>
        <w:t xml:space="preserve"> </w:t>
      </w:r>
      <w:hyperlink r:id="rId9">
        <w:r>
          <w:rPr>
            <w:color w:val="0000FF"/>
            <w:sz w:val="24"/>
            <w:u w:val="single" w:color="0000FF"/>
          </w:rPr>
          <w:t>NAEP (National Assessment of Education</w:t>
        </w:r>
        <w:r>
          <w:rPr>
            <w:color w:val="0000FF"/>
            <w:spacing w:val="1"/>
            <w:sz w:val="24"/>
            <w:u w:val="single" w:color="0000FF"/>
          </w:rPr>
          <w:t xml:space="preserve"> </w:t>
        </w:r>
        <w:r>
          <w:rPr>
            <w:color w:val="0000FF"/>
            <w:sz w:val="24"/>
            <w:u w:val="single" w:color="0000FF"/>
          </w:rPr>
          <w:t>Progress</w:t>
        </w:r>
      </w:hyperlink>
    </w:p>
    <w:p w14:paraId="1BD7D976" w14:textId="77777777" w:rsidR="00014618" w:rsidRDefault="00014618">
      <w:pPr>
        <w:pStyle w:val="BodyText"/>
        <w:spacing w:before="5"/>
        <w:rPr>
          <w:sz w:val="16"/>
        </w:rPr>
      </w:pPr>
    </w:p>
    <w:p w14:paraId="42BE3BD7" w14:textId="77777777" w:rsidR="00014618" w:rsidRDefault="000900D2">
      <w:pPr>
        <w:pStyle w:val="Heading1"/>
        <w:spacing w:before="90"/>
        <w:jc w:val="both"/>
      </w:pPr>
      <w:r>
        <w:t>Civil Rights Data</w:t>
      </w:r>
    </w:p>
    <w:p w14:paraId="170A74E2" w14:textId="77777777" w:rsidR="00014618" w:rsidRDefault="000900D2">
      <w:pPr>
        <w:pStyle w:val="ListParagraph"/>
        <w:numPr>
          <w:ilvl w:val="0"/>
          <w:numId w:val="1"/>
        </w:numPr>
        <w:tabs>
          <w:tab w:val="left" w:pos="1239"/>
          <w:tab w:val="left" w:pos="1240"/>
        </w:tabs>
        <w:rPr>
          <w:sz w:val="24"/>
        </w:rPr>
      </w:pPr>
      <w:r>
        <w:rPr>
          <w:sz w:val="24"/>
        </w:rPr>
        <w:t>Provides information on school quality, climate and</w:t>
      </w:r>
      <w:r>
        <w:rPr>
          <w:spacing w:val="1"/>
          <w:sz w:val="24"/>
        </w:rPr>
        <w:t xml:space="preserve"> </w:t>
      </w:r>
      <w:r>
        <w:rPr>
          <w:sz w:val="24"/>
        </w:rPr>
        <w:t>safety</w:t>
      </w:r>
    </w:p>
    <w:p w14:paraId="0732CA69" w14:textId="14FC1A53" w:rsidR="00014618" w:rsidRDefault="000900D2">
      <w:pPr>
        <w:pStyle w:val="BodyText"/>
        <w:spacing w:before="218"/>
        <w:ind w:left="520" w:right="852"/>
        <w:jc w:val="both"/>
      </w:pPr>
      <w:r>
        <w:t xml:space="preserve">Review the table below listing our schools. For the </w:t>
      </w:r>
      <w:r w:rsidR="008E692B">
        <w:t>2020-2021</w:t>
      </w:r>
      <w:r>
        <w:t xml:space="preserve"> school year, schools were identified using definitions and labels as required in </w:t>
      </w:r>
      <w:proofErr w:type="gramStart"/>
      <w:r>
        <w:t>the Every</w:t>
      </w:r>
      <w:proofErr w:type="gramEnd"/>
      <w:r>
        <w:t xml:space="preserve"> Student Succeeds Act (ESSA). A Targeted Support and Improvement (TSI) school is one that has at least one underperforming student subgroup. An Additional Targeted Support (ATS) school is one that has a student subgroup performing</w:t>
      </w:r>
      <w:r>
        <w:rPr>
          <w:spacing w:val="-14"/>
        </w:rPr>
        <w:t xml:space="preserve"> </w:t>
      </w:r>
      <w:r>
        <w:t>at</w:t>
      </w:r>
      <w:r>
        <w:rPr>
          <w:spacing w:val="-14"/>
        </w:rPr>
        <w:t xml:space="preserve"> </w:t>
      </w:r>
      <w:r>
        <w:t>the</w:t>
      </w:r>
      <w:r>
        <w:rPr>
          <w:spacing w:val="-11"/>
        </w:rPr>
        <w:t xml:space="preserve"> </w:t>
      </w:r>
      <w:r>
        <w:t>same</w:t>
      </w:r>
      <w:r>
        <w:rPr>
          <w:spacing w:val="-11"/>
        </w:rPr>
        <w:t xml:space="preserve"> </w:t>
      </w:r>
      <w:r>
        <w:t>level</w:t>
      </w:r>
      <w:r>
        <w:rPr>
          <w:spacing w:val="-13"/>
        </w:rPr>
        <w:t xml:space="preserve"> </w:t>
      </w:r>
      <w:r>
        <w:t>as</w:t>
      </w:r>
      <w:r>
        <w:rPr>
          <w:spacing w:val="-12"/>
        </w:rPr>
        <w:t xml:space="preserve"> </w:t>
      </w:r>
      <w:r>
        <w:t>the</w:t>
      </w:r>
      <w:r>
        <w:rPr>
          <w:spacing w:val="-15"/>
        </w:rPr>
        <w:t xml:space="preserve"> </w:t>
      </w:r>
      <w:r>
        <w:t>lowest</w:t>
      </w:r>
      <w:r>
        <w:rPr>
          <w:spacing w:val="-9"/>
        </w:rPr>
        <w:t xml:space="preserve"> </w:t>
      </w:r>
      <w:r>
        <w:t>5%</w:t>
      </w:r>
      <w:r>
        <w:rPr>
          <w:spacing w:val="-12"/>
        </w:rPr>
        <w:t xml:space="preserve"> </w:t>
      </w:r>
      <w:r>
        <w:t>of</w:t>
      </w:r>
      <w:r>
        <w:rPr>
          <w:spacing w:val="-13"/>
        </w:rPr>
        <w:t xml:space="preserve"> </w:t>
      </w:r>
      <w:r>
        <w:t>all</w:t>
      </w:r>
      <w:r>
        <w:rPr>
          <w:spacing w:val="-14"/>
        </w:rPr>
        <w:t xml:space="preserve"> </w:t>
      </w:r>
      <w:r>
        <w:t>schools</w:t>
      </w:r>
      <w:r>
        <w:rPr>
          <w:spacing w:val="-11"/>
        </w:rPr>
        <w:t xml:space="preserve"> </w:t>
      </w:r>
      <w:r>
        <w:t>in</w:t>
      </w:r>
      <w:r>
        <w:rPr>
          <w:spacing w:val="-14"/>
        </w:rPr>
        <w:t xml:space="preserve"> </w:t>
      </w:r>
      <w:r>
        <w:t>the</w:t>
      </w:r>
      <w:r>
        <w:rPr>
          <w:spacing w:val="-11"/>
        </w:rPr>
        <w:t xml:space="preserve"> </w:t>
      </w:r>
      <w:r>
        <w:t>state.</w:t>
      </w:r>
      <w:r>
        <w:rPr>
          <w:spacing w:val="-12"/>
        </w:rPr>
        <w:t xml:space="preserve"> </w:t>
      </w:r>
      <w:r>
        <w:t>A</w:t>
      </w:r>
      <w:r>
        <w:rPr>
          <w:spacing w:val="-10"/>
        </w:rPr>
        <w:t xml:space="preserve"> </w:t>
      </w:r>
      <w:r>
        <w:t>Comprehensive</w:t>
      </w:r>
      <w:r>
        <w:rPr>
          <w:spacing w:val="-10"/>
        </w:rPr>
        <w:t xml:space="preserve"> </w:t>
      </w:r>
      <w:r>
        <w:t>Support and Improvement (CSI) school is one whose performance is in the lowest 5% of all schools in</w:t>
      </w:r>
      <w:r>
        <w:rPr>
          <w:spacing w:val="-36"/>
        </w:rPr>
        <w:t xml:space="preserve"> </w:t>
      </w:r>
      <w:r>
        <w:t>the state or has a graduation rate at or below 67%. Some schools are not identified with any of these labels. In these cases, no status label is</w:t>
      </w:r>
      <w:r>
        <w:rPr>
          <w:spacing w:val="12"/>
        </w:rPr>
        <w:t xml:space="preserve"> </w:t>
      </w:r>
      <w:r>
        <w:t>given.</w:t>
      </w:r>
    </w:p>
    <w:p w14:paraId="428BDC7C" w14:textId="77777777" w:rsidR="00014618" w:rsidRDefault="00014618">
      <w:pPr>
        <w:pStyle w:val="BodyText"/>
        <w:spacing w:before="5"/>
      </w:pPr>
    </w:p>
    <w:p w14:paraId="0A965FAF" w14:textId="7750D232" w:rsidR="00014618" w:rsidRDefault="000900D2">
      <w:pPr>
        <w:pStyle w:val="BodyText"/>
        <w:spacing w:line="237" w:lineRule="auto"/>
        <w:ind w:left="520" w:right="663"/>
      </w:pPr>
      <w:r>
        <w:t>* Note TSI and ATS definitions were changed for the 20</w:t>
      </w:r>
      <w:r w:rsidR="00E92512">
        <w:t>20</w:t>
      </w:r>
      <w:r>
        <w:t>-</w:t>
      </w:r>
      <w:r w:rsidR="00E92512">
        <w:t>21</w:t>
      </w:r>
      <w:r>
        <w:t xml:space="preserve"> school year per federal requirements. The new definitions are:</w:t>
      </w:r>
    </w:p>
    <w:p w14:paraId="45E17FDC" w14:textId="77777777" w:rsidR="00014618" w:rsidRDefault="000900D2">
      <w:pPr>
        <w:pStyle w:val="BodyText"/>
        <w:spacing w:before="6" w:line="237" w:lineRule="auto"/>
        <w:ind w:left="520"/>
      </w:pPr>
      <w:r>
        <w:t>TSI – The school has at least one subgroup performing in the bottom 25% within each applicable accountability index component.</w:t>
      </w:r>
    </w:p>
    <w:p w14:paraId="76F2F91B" w14:textId="77777777" w:rsidR="00014618" w:rsidRDefault="000900D2">
      <w:pPr>
        <w:pStyle w:val="BodyText"/>
        <w:spacing w:before="5" w:line="237" w:lineRule="auto"/>
        <w:ind w:left="520" w:right="663"/>
      </w:pPr>
      <w:r>
        <w:t>ATS – The school has met the criteria for TSI identification and has at least one subgroup performing at the same level as a CSI school.</w:t>
      </w:r>
    </w:p>
    <w:p w14:paraId="624B6702" w14:textId="77777777" w:rsidR="00014618" w:rsidRDefault="00014618">
      <w:pPr>
        <w:spacing w:line="237" w:lineRule="auto"/>
        <w:sectPr w:rsidR="00014618">
          <w:pgSz w:w="12240" w:h="15840"/>
          <w:pgMar w:top="1080" w:right="580" w:bottom="280" w:left="920" w:header="720" w:footer="720" w:gutter="0"/>
          <w:cols w:space="720"/>
        </w:sect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20"/>
        <w:gridCol w:w="3115"/>
      </w:tblGrid>
      <w:tr w:rsidR="00014618" w14:paraId="2EBD011C" w14:textId="77777777">
        <w:trPr>
          <w:trHeight w:val="830"/>
        </w:trPr>
        <w:tc>
          <w:tcPr>
            <w:tcW w:w="3115" w:type="dxa"/>
          </w:tcPr>
          <w:p w14:paraId="01BBAEA4" w14:textId="77777777" w:rsidR="00014618" w:rsidRDefault="000900D2">
            <w:pPr>
              <w:pStyle w:val="TableParagraph"/>
              <w:rPr>
                <w:sz w:val="24"/>
              </w:rPr>
            </w:pPr>
            <w:r>
              <w:rPr>
                <w:sz w:val="24"/>
              </w:rPr>
              <w:lastRenderedPageBreak/>
              <w:t>School Name</w:t>
            </w:r>
          </w:p>
        </w:tc>
        <w:tc>
          <w:tcPr>
            <w:tcW w:w="3120" w:type="dxa"/>
          </w:tcPr>
          <w:p w14:paraId="1827872C" w14:textId="77777777" w:rsidR="00014618" w:rsidRDefault="000900D2">
            <w:pPr>
              <w:pStyle w:val="TableParagraph"/>
              <w:rPr>
                <w:sz w:val="24"/>
              </w:rPr>
            </w:pPr>
            <w:r>
              <w:rPr>
                <w:sz w:val="24"/>
              </w:rPr>
              <w:t>Status Label</w:t>
            </w:r>
          </w:p>
        </w:tc>
        <w:tc>
          <w:tcPr>
            <w:tcW w:w="3115" w:type="dxa"/>
          </w:tcPr>
          <w:p w14:paraId="3F79624D" w14:textId="77777777" w:rsidR="00014618" w:rsidRDefault="000900D2">
            <w:pPr>
              <w:pStyle w:val="TableParagraph"/>
              <w:spacing w:line="242" w:lineRule="auto"/>
              <w:ind w:left="105" w:right="321"/>
              <w:rPr>
                <w:sz w:val="24"/>
              </w:rPr>
            </w:pPr>
            <w:r>
              <w:rPr>
                <w:sz w:val="24"/>
              </w:rPr>
              <w:t>Key Initiative to Accelerate Achievement</w:t>
            </w:r>
          </w:p>
        </w:tc>
      </w:tr>
      <w:tr w:rsidR="00014618" w14:paraId="31AB2E74" w14:textId="77777777">
        <w:trPr>
          <w:trHeight w:val="825"/>
        </w:trPr>
        <w:tc>
          <w:tcPr>
            <w:tcW w:w="3115" w:type="dxa"/>
          </w:tcPr>
          <w:p w14:paraId="23E0608C" w14:textId="77777777" w:rsidR="00014618" w:rsidRDefault="000900D2">
            <w:pPr>
              <w:pStyle w:val="TableParagraph"/>
              <w:spacing w:line="237" w:lineRule="auto"/>
              <w:ind w:right="742"/>
              <w:rPr>
                <w:sz w:val="24"/>
              </w:rPr>
            </w:pPr>
            <w:r>
              <w:rPr>
                <w:sz w:val="24"/>
              </w:rPr>
              <w:t>American International Academy</w:t>
            </w:r>
            <w:r>
              <w:rPr>
                <w:spacing w:val="1"/>
                <w:sz w:val="24"/>
              </w:rPr>
              <w:t xml:space="preserve"> </w:t>
            </w:r>
            <w:r>
              <w:rPr>
                <w:sz w:val="24"/>
              </w:rPr>
              <w:t>Lower</w:t>
            </w:r>
          </w:p>
          <w:p w14:paraId="71E4985F" w14:textId="77777777" w:rsidR="00014618" w:rsidRDefault="000900D2">
            <w:pPr>
              <w:pStyle w:val="TableParagraph"/>
              <w:rPr>
                <w:sz w:val="24"/>
              </w:rPr>
            </w:pPr>
            <w:r>
              <w:rPr>
                <w:sz w:val="24"/>
              </w:rPr>
              <w:t>Elementary(K-2)</w:t>
            </w:r>
          </w:p>
        </w:tc>
        <w:tc>
          <w:tcPr>
            <w:tcW w:w="3120" w:type="dxa"/>
          </w:tcPr>
          <w:p w14:paraId="69B67995" w14:textId="77777777" w:rsidR="00014618" w:rsidRDefault="000900D2">
            <w:pPr>
              <w:pStyle w:val="TableParagraph"/>
              <w:rPr>
                <w:sz w:val="24"/>
              </w:rPr>
            </w:pPr>
            <w:r>
              <w:rPr>
                <w:sz w:val="24"/>
              </w:rPr>
              <w:t>No Label</w:t>
            </w:r>
          </w:p>
        </w:tc>
        <w:tc>
          <w:tcPr>
            <w:tcW w:w="3115" w:type="dxa"/>
          </w:tcPr>
          <w:p w14:paraId="186339C0" w14:textId="77777777" w:rsidR="00014618" w:rsidRDefault="000900D2">
            <w:pPr>
              <w:pStyle w:val="TableParagraph"/>
              <w:ind w:left="105"/>
              <w:rPr>
                <w:sz w:val="24"/>
              </w:rPr>
            </w:pPr>
            <w:r>
              <w:rPr>
                <w:sz w:val="24"/>
              </w:rPr>
              <w:t>MI Excel Blueprint</w:t>
            </w:r>
          </w:p>
        </w:tc>
      </w:tr>
      <w:tr w:rsidR="00014618" w14:paraId="0D67216C" w14:textId="77777777">
        <w:trPr>
          <w:trHeight w:val="830"/>
        </w:trPr>
        <w:tc>
          <w:tcPr>
            <w:tcW w:w="3115" w:type="dxa"/>
          </w:tcPr>
          <w:p w14:paraId="0F21D85C" w14:textId="77777777" w:rsidR="00014618" w:rsidRDefault="000900D2">
            <w:pPr>
              <w:pStyle w:val="TableParagraph"/>
              <w:rPr>
                <w:sz w:val="24"/>
              </w:rPr>
            </w:pPr>
            <w:r>
              <w:rPr>
                <w:sz w:val="24"/>
              </w:rPr>
              <w:t>American International</w:t>
            </w:r>
          </w:p>
          <w:p w14:paraId="2075E816" w14:textId="77777777" w:rsidR="00014618" w:rsidRDefault="000900D2">
            <w:pPr>
              <w:pStyle w:val="TableParagraph"/>
              <w:spacing w:before="7" w:line="274" w:lineRule="exact"/>
              <w:ind w:right="242"/>
              <w:rPr>
                <w:sz w:val="24"/>
              </w:rPr>
            </w:pPr>
            <w:r>
              <w:rPr>
                <w:sz w:val="24"/>
              </w:rPr>
              <w:t>Academy Upper Elementary (3-6)</w:t>
            </w:r>
          </w:p>
        </w:tc>
        <w:tc>
          <w:tcPr>
            <w:tcW w:w="3120" w:type="dxa"/>
          </w:tcPr>
          <w:p w14:paraId="66556357" w14:textId="77777777" w:rsidR="00014618" w:rsidRDefault="000900D2">
            <w:pPr>
              <w:pStyle w:val="TableParagraph"/>
              <w:rPr>
                <w:sz w:val="24"/>
              </w:rPr>
            </w:pPr>
            <w:r>
              <w:rPr>
                <w:sz w:val="24"/>
              </w:rPr>
              <w:t>CSI</w:t>
            </w:r>
          </w:p>
        </w:tc>
        <w:tc>
          <w:tcPr>
            <w:tcW w:w="3115" w:type="dxa"/>
          </w:tcPr>
          <w:p w14:paraId="74D0E827" w14:textId="77777777" w:rsidR="00014618" w:rsidRDefault="000900D2">
            <w:pPr>
              <w:pStyle w:val="TableParagraph"/>
              <w:ind w:left="105"/>
              <w:rPr>
                <w:sz w:val="24"/>
              </w:rPr>
            </w:pPr>
            <w:r>
              <w:rPr>
                <w:sz w:val="24"/>
              </w:rPr>
              <w:t>MI Excel Blueprint</w:t>
            </w:r>
          </w:p>
        </w:tc>
      </w:tr>
      <w:tr w:rsidR="00014618" w14:paraId="1D653104" w14:textId="77777777">
        <w:trPr>
          <w:trHeight w:val="825"/>
        </w:trPr>
        <w:tc>
          <w:tcPr>
            <w:tcW w:w="3115" w:type="dxa"/>
          </w:tcPr>
          <w:p w14:paraId="4879EC73" w14:textId="77777777" w:rsidR="00014618" w:rsidRDefault="000900D2">
            <w:pPr>
              <w:pStyle w:val="TableParagraph"/>
              <w:spacing w:line="237" w:lineRule="auto"/>
              <w:ind w:right="695"/>
              <w:rPr>
                <w:sz w:val="24"/>
              </w:rPr>
            </w:pPr>
            <w:r>
              <w:rPr>
                <w:sz w:val="24"/>
              </w:rPr>
              <w:t>American International Academy Middle/ High</w:t>
            </w:r>
          </w:p>
          <w:p w14:paraId="0870C4CF" w14:textId="77777777" w:rsidR="00014618" w:rsidRDefault="000900D2">
            <w:pPr>
              <w:pStyle w:val="TableParagraph"/>
              <w:rPr>
                <w:sz w:val="24"/>
              </w:rPr>
            </w:pPr>
            <w:r>
              <w:rPr>
                <w:sz w:val="24"/>
              </w:rPr>
              <w:t>School (7-12)</w:t>
            </w:r>
          </w:p>
        </w:tc>
        <w:tc>
          <w:tcPr>
            <w:tcW w:w="3120" w:type="dxa"/>
          </w:tcPr>
          <w:p w14:paraId="693AE22F" w14:textId="77777777" w:rsidR="00014618" w:rsidRDefault="000900D2">
            <w:pPr>
              <w:pStyle w:val="TableParagraph"/>
              <w:rPr>
                <w:sz w:val="24"/>
              </w:rPr>
            </w:pPr>
            <w:r>
              <w:rPr>
                <w:sz w:val="24"/>
              </w:rPr>
              <w:t>No Label</w:t>
            </w:r>
          </w:p>
        </w:tc>
        <w:tc>
          <w:tcPr>
            <w:tcW w:w="3115" w:type="dxa"/>
          </w:tcPr>
          <w:p w14:paraId="13040CA1" w14:textId="77777777" w:rsidR="00014618" w:rsidRDefault="000900D2">
            <w:pPr>
              <w:pStyle w:val="TableParagraph"/>
              <w:ind w:left="105"/>
              <w:rPr>
                <w:sz w:val="24"/>
              </w:rPr>
            </w:pPr>
            <w:r>
              <w:rPr>
                <w:sz w:val="24"/>
              </w:rPr>
              <w:t>MI Excel Blueprint</w:t>
            </w:r>
          </w:p>
        </w:tc>
      </w:tr>
    </w:tbl>
    <w:p w14:paraId="4E162697" w14:textId="77777777" w:rsidR="00014618" w:rsidRDefault="00014618">
      <w:pPr>
        <w:pStyle w:val="BodyText"/>
        <w:spacing w:before="4"/>
        <w:rPr>
          <w:sz w:val="15"/>
        </w:rPr>
      </w:pPr>
    </w:p>
    <w:p w14:paraId="42D35B47" w14:textId="77777777" w:rsidR="00014618" w:rsidRDefault="000900D2">
      <w:pPr>
        <w:pStyle w:val="BodyText"/>
        <w:spacing w:before="90"/>
        <w:ind w:left="520" w:right="853"/>
        <w:jc w:val="both"/>
      </w:pPr>
      <w:r>
        <w:t>Our focus at American International Academy is to better serve the academic and social needs of all students. Led by our leadership and curriculum teams, the Academy has implemented Professional Learning Communities, Curriculum and Data Teams, and Curriculum Crafter: a research-based curriculum and academic interventions to improve our overall achievement in all grade and subject areas. The Academy utilizes Blended Learning, which provides differentiated instruction to meet the needs of all levels of achievement with adaptive computer programs, homogenous small group, center-based learning, guided reading and project-based learning opportunities. Blended Learning opportunities allow each student to move forward academically.</w:t>
      </w:r>
    </w:p>
    <w:p w14:paraId="41618643" w14:textId="77777777" w:rsidR="00014618" w:rsidRDefault="00014618">
      <w:pPr>
        <w:pStyle w:val="BodyText"/>
        <w:spacing w:before="9"/>
        <w:rPr>
          <w:sz w:val="23"/>
        </w:rPr>
      </w:pPr>
    </w:p>
    <w:p w14:paraId="55689F84" w14:textId="77777777" w:rsidR="00014618" w:rsidRDefault="000900D2">
      <w:pPr>
        <w:pStyle w:val="BodyText"/>
        <w:spacing w:before="1" w:line="242" w:lineRule="auto"/>
        <w:ind w:left="520" w:right="853"/>
        <w:jc w:val="both"/>
      </w:pPr>
      <w:r>
        <w:t>American International Academy, appreciates your continued support and is looking forward to your child achieving academic success during the school year.</w:t>
      </w:r>
    </w:p>
    <w:p w14:paraId="29BC695D" w14:textId="77777777" w:rsidR="00014618" w:rsidRDefault="00014618">
      <w:pPr>
        <w:pStyle w:val="BodyText"/>
        <w:rPr>
          <w:sz w:val="26"/>
        </w:rPr>
      </w:pPr>
    </w:p>
    <w:p w14:paraId="3C22E988" w14:textId="77777777" w:rsidR="00014618" w:rsidRDefault="00014618">
      <w:pPr>
        <w:pStyle w:val="BodyText"/>
        <w:spacing w:before="6"/>
        <w:rPr>
          <w:sz w:val="21"/>
        </w:rPr>
      </w:pPr>
    </w:p>
    <w:p w14:paraId="2265CA98" w14:textId="77777777" w:rsidR="00014618" w:rsidRDefault="000900D2">
      <w:pPr>
        <w:pStyle w:val="BodyText"/>
        <w:ind w:left="582"/>
        <w:jc w:val="both"/>
      </w:pPr>
      <w:r>
        <w:t>Educationally yours,</w:t>
      </w:r>
    </w:p>
    <w:p w14:paraId="3619E7EF" w14:textId="77777777" w:rsidR="00014618" w:rsidRDefault="000900D2">
      <w:pPr>
        <w:pStyle w:val="BodyText"/>
        <w:spacing w:before="4"/>
        <w:rPr>
          <w:sz w:val="11"/>
        </w:rPr>
      </w:pPr>
      <w:r>
        <w:rPr>
          <w:noProof/>
        </w:rPr>
        <w:drawing>
          <wp:anchor distT="0" distB="0" distL="0" distR="0" simplePos="0" relativeHeight="251658240" behindDoc="0" locked="0" layoutInCell="1" allowOverlap="1" wp14:anchorId="164CCCCD" wp14:editId="1B59887A">
            <wp:simplePos x="0" y="0"/>
            <wp:positionH relativeFrom="page">
              <wp:posOffset>889590</wp:posOffset>
            </wp:positionH>
            <wp:positionV relativeFrom="paragraph">
              <wp:posOffset>108153</wp:posOffset>
            </wp:positionV>
            <wp:extent cx="2066102" cy="36433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066102" cy="364331"/>
                    </a:xfrm>
                    <a:prstGeom prst="rect">
                      <a:avLst/>
                    </a:prstGeom>
                  </pic:spPr>
                </pic:pic>
              </a:graphicData>
            </a:graphic>
          </wp:anchor>
        </w:drawing>
      </w:r>
    </w:p>
    <w:p w14:paraId="1AE396F1" w14:textId="77777777" w:rsidR="00014618" w:rsidRDefault="000900D2">
      <w:pPr>
        <w:pStyle w:val="BodyText"/>
        <w:spacing w:before="55"/>
        <w:ind w:left="520"/>
        <w:jc w:val="both"/>
      </w:pPr>
      <w:r>
        <w:t>Thomas White Superintendent</w:t>
      </w:r>
    </w:p>
    <w:sectPr w:rsidR="00014618">
      <w:pgSz w:w="12240" w:h="15840"/>
      <w:pgMar w:top="1160" w:right="5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0" w:usb1="00000000" w:usb2="00000000" w:usb3="00000000" w:csb0="00000001" w:csb1="00000000"/>
  </w:font>
  <w:font w:name="Chalkboard SE">
    <w:altName w:val="﷽﷽﷽﷽﷽﷽﷽﷽rd SE"/>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E0484"/>
    <w:multiLevelType w:val="hybridMultilevel"/>
    <w:tmpl w:val="C728E430"/>
    <w:lvl w:ilvl="0" w:tplc="A4C6EF9A">
      <w:numFmt w:val="bullet"/>
      <w:lvlText w:val="•"/>
      <w:lvlJc w:val="left"/>
      <w:pPr>
        <w:ind w:left="1240" w:hanging="360"/>
      </w:pPr>
      <w:rPr>
        <w:rFonts w:ascii="Symbol" w:eastAsia="Symbol" w:hAnsi="Symbol" w:cs="Symbol" w:hint="default"/>
        <w:w w:val="100"/>
        <w:sz w:val="24"/>
        <w:szCs w:val="24"/>
      </w:rPr>
    </w:lvl>
    <w:lvl w:ilvl="1" w:tplc="8DEC2208">
      <w:numFmt w:val="bullet"/>
      <w:lvlText w:val="•"/>
      <w:lvlJc w:val="left"/>
      <w:pPr>
        <w:ind w:left="2190" w:hanging="360"/>
      </w:pPr>
      <w:rPr>
        <w:rFonts w:hint="default"/>
      </w:rPr>
    </w:lvl>
    <w:lvl w:ilvl="2" w:tplc="E1003CB0">
      <w:numFmt w:val="bullet"/>
      <w:lvlText w:val="•"/>
      <w:lvlJc w:val="left"/>
      <w:pPr>
        <w:ind w:left="3140" w:hanging="360"/>
      </w:pPr>
      <w:rPr>
        <w:rFonts w:hint="default"/>
      </w:rPr>
    </w:lvl>
    <w:lvl w:ilvl="3" w:tplc="875A2730">
      <w:numFmt w:val="bullet"/>
      <w:lvlText w:val="•"/>
      <w:lvlJc w:val="left"/>
      <w:pPr>
        <w:ind w:left="4090" w:hanging="360"/>
      </w:pPr>
      <w:rPr>
        <w:rFonts w:hint="default"/>
      </w:rPr>
    </w:lvl>
    <w:lvl w:ilvl="4" w:tplc="E9DC60B0">
      <w:numFmt w:val="bullet"/>
      <w:lvlText w:val="•"/>
      <w:lvlJc w:val="left"/>
      <w:pPr>
        <w:ind w:left="5040" w:hanging="360"/>
      </w:pPr>
      <w:rPr>
        <w:rFonts w:hint="default"/>
      </w:rPr>
    </w:lvl>
    <w:lvl w:ilvl="5" w:tplc="C0F0402C">
      <w:numFmt w:val="bullet"/>
      <w:lvlText w:val="•"/>
      <w:lvlJc w:val="left"/>
      <w:pPr>
        <w:ind w:left="5990" w:hanging="360"/>
      </w:pPr>
      <w:rPr>
        <w:rFonts w:hint="default"/>
      </w:rPr>
    </w:lvl>
    <w:lvl w:ilvl="6" w:tplc="64DE048E">
      <w:numFmt w:val="bullet"/>
      <w:lvlText w:val="•"/>
      <w:lvlJc w:val="left"/>
      <w:pPr>
        <w:ind w:left="6940" w:hanging="360"/>
      </w:pPr>
      <w:rPr>
        <w:rFonts w:hint="default"/>
      </w:rPr>
    </w:lvl>
    <w:lvl w:ilvl="7" w:tplc="0870EA56">
      <w:numFmt w:val="bullet"/>
      <w:lvlText w:val="•"/>
      <w:lvlJc w:val="left"/>
      <w:pPr>
        <w:ind w:left="7890" w:hanging="360"/>
      </w:pPr>
      <w:rPr>
        <w:rFonts w:hint="default"/>
      </w:rPr>
    </w:lvl>
    <w:lvl w:ilvl="8" w:tplc="8966A40C">
      <w:numFmt w:val="bullet"/>
      <w:lvlText w:val="•"/>
      <w:lvlJc w:val="left"/>
      <w:pPr>
        <w:ind w:left="88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18"/>
    <w:rsid w:val="00014618"/>
    <w:rsid w:val="000578F1"/>
    <w:rsid w:val="000900D2"/>
    <w:rsid w:val="00285E55"/>
    <w:rsid w:val="00450217"/>
    <w:rsid w:val="0056680D"/>
    <w:rsid w:val="00665903"/>
    <w:rsid w:val="008E692B"/>
    <w:rsid w:val="00C405FF"/>
    <w:rsid w:val="00C73641"/>
    <w:rsid w:val="00C909C3"/>
    <w:rsid w:val="00E9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896E7"/>
  <w15:docId w15:val="{369A2626-CD1D-444D-8591-C2B2F14C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
      <w:ind w:left="1240" w:hanging="360"/>
    </w:pPr>
  </w:style>
  <w:style w:type="paragraph" w:customStyle="1" w:styleId="TableParagraph">
    <w:name w:val="Table Paragraph"/>
    <w:basedOn w:val="Normal"/>
    <w:uiPriority w:val="1"/>
    <w:qFormat/>
    <w:pPr>
      <w:spacing w:line="265" w:lineRule="exact"/>
      <w:ind w:left="110"/>
    </w:pPr>
  </w:style>
  <w:style w:type="character" w:styleId="Hyperlink">
    <w:name w:val="Hyperlink"/>
    <w:basedOn w:val="DefaultParagraphFont"/>
    <w:uiPriority w:val="99"/>
    <w:unhideWhenUsed/>
    <w:rsid w:val="00285E55"/>
    <w:rPr>
      <w:color w:val="0000FF" w:themeColor="hyperlink"/>
      <w:u w:val="single"/>
    </w:rPr>
  </w:style>
  <w:style w:type="character" w:styleId="UnresolvedMention">
    <w:name w:val="Unresolved Mention"/>
    <w:basedOn w:val="DefaultParagraphFont"/>
    <w:uiPriority w:val="99"/>
    <w:semiHidden/>
    <w:unhideWhenUsed/>
    <w:rsid w:val="00285E55"/>
    <w:rPr>
      <w:color w:val="605E5C"/>
      <w:shd w:val="clear" w:color="auto" w:fill="E1DFDD"/>
    </w:rPr>
  </w:style>
  <w:style w:type="character" w:styleId="FollowedHyperlink">
    <w:name w:val="FollowedHyperlink"/>
    <w:basedOn w:val="DefaultParagraphFont"/>
    <w:uiPriority w:val="99"/>
    <w:semiHidden/>
    <w:unhideWhenUsed/>
    <w:rsid w:val="00285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it.ly/2yVVJsA" TargetMode="External"/><Relationship Id="rId3" Type="http://schemas.openxmlformats.org/officeDocument/2006/relationships/settings" Target="settings.xml"/><Relationship Id="rId7" Type="http://schemas.openxmlformats.org/officeDocument/2006/relationships/hyperlink" Target="https://bit.ly/3fZsw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chooldata.org/AER2019/CombinedReport2.aspx?Common_Locations=1-D%2C1796%2C119%2C0&amp;Common_LocationIncludeComparison=False&amp;Portal_InquiryDisplayType=Non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ischooldata.org/AER2019/CombinedReport2.aspx?Common_Locations=1-S%2C12649%2C1796%2C119&amp;Common_LocationIncludeComparison=False&amp;Portal_InquiryDisplayType=None&amp;NA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- 2019-20_AER_American International Academy Cover Letter.docx</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- 2019-20_AER_American International Academy Cover Letter.docx</dc:title>
  <cp:lastModifiedBy>Microsoft Office User</cp:lastModifiedBy>
  <cp:revision>2</cp:revision>
  <dcterms:created xsi:type="dcterms:W3CDTF">2022-04-27T11:51:00Z</dcterms:created>
  <dcterms:modified xsi:type="dcterms:W3CDTF">2022-04-27T11:51:00Z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Word</vt:lpwstr>
  </property>
  <property fmtid="{D5CDD505-2E9C-101B-9397-08002B2CF9AE}" pid="4" name="LastSaved">
    <vt:filetime>2021-05-05T00:00:00Z</vt:filetime>
  </property>
</Properties>
</file>